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9EB54" w14:textId="77777777" w:rsidR="0092578F" w:rsidRDefault="00450286" w:rsidP="00B23050">
      <w:pPr>
        <w:tabs>
          <w:tab w:val="left" w:pos="6096"/>
        </w:tabs>
        <w:spacing w:line="276" w:lineRule="auto"/>
        <w:jc w:val="right"/>
        <w:rPr>
          <w:rFonts w:ascii="Verdana" w:hAnsi="Verdana"/>
          <w:color w:val="ED1C2A"/>
          <w:sz w:val="30"/>
          <w:szCs w:val="30"/>
        </w:rPr>
      </w:pPr>
      <w:r>
        <w:softHyphen/>
      </w:r>
      <w:r>
        <w:rPr>
          <w:rFonts w:ascii="Georgia" w:hAnsi="Georgia"/>
          <w:noProof/>
          <w:sz w:val="21"/>
          <w:szCs w:val="21"/>
          <w:lang w:val="en-US" w:eastAsia="en-US" w:bidi="ar-SA"/>
        </w:rPr>
        <w:drawing>
          <wp:anchor distT="0" distB="0" distL="114300" distR="114300" simplePos="0" relativeHeight="251659264" behindDoc="0" locked="0" layoutInCell="1" allowOverlap="1" wp14:anchorId="61888081" wp14:editId="4CB6CDCC">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COMUNICADO</w:t>
      </w:r>
    </w:p>
    <w:p w14:paraId="6465C157" w14:textId="6F71F960" w:rsidR="0092578F" w:rsidRPr="00164A29" w:rsidRDefault="004C70A1" w:rsidP="00B23050">
      <w:pPr>
        <w:spacing w:line="276" w:lineRule="auto"/>
        <w:jc w:val="right"/>
        <w:rPr>
          <w:rFonts w:ascii="Verdana" w:hAnsi="Verdana"/>
          <w:color w:val="ED1C2A"/>
          <w:sz w:val="18"/>
          <w:szCs w:val="18"/>
        </w:rPr>
      </w:pPr>
      <w:r>
        <w:rPr>
          <w:rFonts w:ascii="Verdana" w:hAnsi="Verdana"/>
          <w:color w:val="41525C"/>
          <w:sz w:val="18"/>
        </w:rPr>
        <w:t>21</w:t>
      </w:r>
      <w:r w:rsidR="002C48E0">
        <w:rPr>
          <w:rFonts w:ascii="Verdana" w:hAnsi="Verdana"/>
          <w:color w:val="41525C"/>
          <w:sz w:val="18"/>
        </w:rPr>
        <w:t xml:space="preserve"> de dezembro de 2016</w:t>
      </w:r>
    </w:p>
    <w:p w14:paraId="2EB71FEA" w14:textId="77777777" w:rsidR="00164A29" w:rsidRDefault="00164A29" w:rsidP="00A06DE5">
      <w:pPr>
        <w:spacing w:line="276" w:lineRule="auto"/>
        <w:rPr>
          <w:rFonts w:ascii="Verdana" w:hAnsi="Verdana"/>
          <w:color w:val="ED1C2A"/>
          <w:sz w:val="30"/>
          <w:szCs w:val="30"/>
        </w:rPr>
      </w:pPr>
    </w:p>
    <w:p w14:paraId="425030C5" w14:textId="77777777" w:rsidR="007523FB" w:rsidRPr="003E31C0" w:rsidRDefault="007523FB" w:rsidP="00163032">
      <w:pPr>
        <w:tabs>
          <w:tab w:val="left" w:pos="4111"/>
          <w:tab w:val="left" w:pos="7371"/>
        </w:tabs>
        <w:spacing w:line="276" w:lineRule="auto"/>
        <w:jc w:val="center"/>
        <w:rPr>
          <w:rFonts w:ascii="Verdana" w:hAnsi="Verdana"/>
          <w:b/>
          <w:color w:val="41525C"/>
          <w:sz w:val="16"/>
          <w:szCs w:val="16"/>
        </w:rPr>
      </w:pPr>
      <w:r>
        <w:rPr>
          <w:rFonts w:ascii="Verdana" w:hAnsi="Verdana"/>
          <w:color w:val="41525C"/>
          <w:sz w:val="16"/>
        </w:rPr>
        <w:t xml:space="preserve"> </w:t>
      </w:r>
    </w:p>
    <w:p w14:paraId="196BCA76" w14:textId="77777777" w:rsidR="00506C1D" w:rsidRDefault="00506C1D" w:rsidP="00163032">
      <w:pPr>
        <w:tabs>
          <w:tab w:val="left" w:pos="6096"/>
        </w:tabs>
        <w:spacing w:line="276" w:lineRule="auto"/>
        <w:rPr>
          <w:rFonts w:ascii="Verdana" w:hAnsi="Verdana"/>
          <w:color w:val="ED1C2A"/>
          <w:sz w:val="30"/>
          <w:szCs w:val="30"/>
        </w:rPr>
      </w:pPr>
    </w:p>
    <w:p w14:paraId="5742E2FD" w14:textId="4E4E27B1" w:rsidR="0019383A" w:rsidRDefault="00B44885" w:rsidP="00F86215">
      <w:pPr>
        <w:rPr>
          <w:rFonts w:ascii="Georgia" w:hAnsi="Georgia"/>
          <w:b/>
          <w:sz w:val="28"/>
          <w:szCs w:val="28"/>
        </w:rPr>
      </w:pPr>
      <w:r>
        <w:rPr>
          <w:rFonts w:ascii="Georgia" w:hAnsi="Georgia"/>
          <w:b/>
          <w:sz w:val="28"/>
        </w:rPr>
        <w:t>National Crane expõe série NBT40-1 de classificação dupla na CONEXPO 2017</w:t>
      </w:r>
    </w:p>
    <w:p w14:paraId="3C0AE0BF" w14:textId="77777777" w:rsidR="0019383A" w:rsidRDefault="0019383A" w:rsidP="00F86215">
      <w:pPr>
        <w:rPr>
          <w:rFonts w:ascii="Georgia" w:hAnsi="Georgia"/>
          <w:b/>
          <w:sz w:val="28"/>
          <w:szCs w:val="28"/>
        </w:rPr>
      </w:pPr>
    </w:p>
    <w:p w14:paraId="273ADCB5" w14:textId="5ED9CB2C" w:rsidR="00CF6138" w:rsidRDefault="00CF6138" w:rsidP="000F3C34">
      <w:pPr>
        <w:rPr>
          <w:rFonts w:ascii="Georgia" w:hAnsi="Georgia"/>
          <w:sz w:val="21"/>
          <w:szCs w:val="21"/>
        </w:rPr>
      </w:pPr>
      <w:r>
        <w:rPr>
          <w:rFonts w:ascii="Georgia" w:hAnsi="Georgia"/>
          <w:sz w:val="21"/>
        </w:rPr>
        <w:t xml:space="preserve">A National Crane estreará sua nova geração de guindastes montados sobre caminhão comercial na CONEXPO 2017. A empresa exibirá um modelo da sua nova série NBT40-1 pela primeira vez em uma feira comercial, destacando os anos de avanços tecnológicos e de utilização que caracterizaram essa nova série de guindastes como um importante passo relacionado à evolução de guindastes montados sobre caminhão comercial. </w:t>
      </w:r>
    </w:p>
    <w:p w14:paraId="491FF97B" w14:textId="77777777" w:rsidR="00CF6138" w:rsidRDefault="00CF6138" w:rsidP="000F3C34">
      <w:pPr>
        <w:rPr>
          <w:rFonts w:ascii="Georgia" w:hAnsi="Georgia"/>
          <w:sz w:val="21"/>
          <w:szCs w:val="21"/>
        </w:rPr>
      </w:pPr>
    </w:p>
    <w:p w14:paraId="085CDB41" w14:textId="7E5E854F" w:rsidR="000F3C34" w:rsidRDefault="00CF6138" w:rsidP="000F3C34">
      <w:pPr>
        <w:rPr>
          <w:rFonts w:ascii="Georgia" w:hAnsi="Georgia"/>
          <w:sz w:val="21"/>
          <w:szCs w:val="21"/>
        </w:rPr>
      </w:pPr>
      <w:r>
        <w:rPr>
          <w:rFonts w:ascii="Georgia" w:hAnsi="Georgia"/>
          <w:sz w:val="21"/>
        </w:rPr>
        <w:t xml:space="preserve">Em especial, a nova série NBT40-1 de guindastes montados sobre caminhão comercial com uma configuração de equipamento de elevação para trabalho aéreo. Quando equipada com esse pacote aéreo, essa série de três novos modelos — o NBT36-1, o NBT40-1 e o NBT45-1 — está destinada ao mercado de serviços públicos e permitirá que as empresa realizem projetos de elevação do guindaste e de elevação para trabalho aéreo de forma mais eficiente com apenas uma máquina. Para os principais mercados de guindastes, essa série atualizada de guindastes continuará a fornecer o desempenho que os clientes esperam da National Crane. </w:t>
      </w:r>
    </w:p>
    <w:p w14:paraId="6D53F43F" w14:textId="77777777" w:rsidR="0019383A" w:rsidRDefault="0019383A" w:rsidP="00F86215">
      <w:pPr>
        <w:rPr>
          <w:rFonts w:ascii="Georgia" w:hAnsi="Georgia"/>
          <w:sz w:val="21"/>
          <w:szCs w:val="21"/>
        </w:rPr>
      </w:pPr>
    </w:p>
    <w:p w14:paraId="48CE1876" w14:textId="77777777" w:rsidR="0019383A" w:rsidRDefault="0019383A" w:rsidP="00F86215">
      <w:pPr>
        <w:rPr>
          <w:rFonts w:ascii="Georgia" w:hAnsi="Georgia"/>
          <w:sz w:val="21"/>
          <w:szCs w:val="21"/>
        </w:rPr>
      </w:pPr>
      <w:r>
        <w:rPr>
          <w:rFonts w:ascii="Georgia" w:hAnsi="Georgia"/>
          <w:sz w:val="21"/>
        </w:rPr>
        <w:t>Inteiramente em conformidade com as normas do setor de equipamento de elevação para trabalho aéreo ANSI/SAIA A92.2 e de guindaste móvel ASME B30.5, bem como com as normas OSHA, a série NBT40-1 resultará em uma maior utilização e em menor tempo de configuração para proprietários de máquinas National Crane, o que aumentará a eficiência e o retorno sobre investimento para muitas empresas. A Manitowoc também oferece um abrangente programa de treinamento “Train the Trainer” para equipamentos de elevação para trabalho aéreo em suas instalações para garantir que sua rede de revendedores e clientes finais saibam de suas responsabilidades com relação à operação segura, à inspeção e à manutenção de seu equipamento para maximizar seu investimento.</w:t>
      </w:r>
    </w:p>
    <w:p w14:paraId="258D3F36" w14:textId="77777777" w:rsidR="00743267" w:rsidRDefault="00743267" w:rsidP="00F86215">
      <w:pPr>
        <w:rPr>
          <w:rFonts w:ascii="Georgia" w:hAnsi="Georgia"/>
          <w:sz w:val="21"/>
          <w:szCs w:val="21"/>
        </w:rPr>
      </w:pPr>
    </w:p>
    <w:p w14:paraId="36BEB403" w14:textId="42C1EC35" w:rsidR="00F354F4" w:rsidRDefault="00743267" w:rsidP="000D5C3D">
      <w:pPr>
        <w:rPr>
          <w:rFonts w:ascii="Georgia" w:hAnsi="Georgia"/>
          <w:sz w:val="21"/>
          <w:szCs w:val="21"/>
        </w:rPr>
      </w:pPr>
      <w:r>
        <w:rPr>
          <w:rFonts w:ascii="Georgia" w:hAnsi="Georgia"/>
          <w:sz w:val="21"/>
        </w:rPr>
        <w:t xml:space="preserve">A nova série NBT40-1 de classificação dupla será especialmente útil para o setor de serviços públicos, em que os trabalhos energéticos em linhas de energia desenergizadas e a construção de novas infraestruturas de transmissão geralmente exigem o uso de um guindaste e de um equipamento de elevação para trabalho aéreo. O setores de cuidados com árvores, sinalização e construção de moinhos, entre outros, também irão considerar esses modelos National Crane ideais para seus projetos. Todos os três modelos possuem a opção de plataforma de garfo de fixação rápida com capacidade máxima de 544 kg para duas pessoas com controle remoto de rádio sem fio. </w:t>
      </w:r>
    </w:p>
    <w:p w14:paraId="4D0CB62C" w14:textId="77777777" w:rsidR="00743267" w:rsidRDefault="00743267" w:rsidP="00F86215">
      <w:pPr>
        <w:rPr>
          <w:rFonts w:ascii="Georgia" w:hAnsi="Georgia"/>
          <w:sz w:val="21"/>
          <w:szCs w:val="21"/>
        </w:rPr>
      </w:pPr>
    </w:p>
    <w:p w14:paraId="7BB5A314" w14:textId="06C1A3C0" w:rsidR="00743267" w:rsidRDefault="000F3C34" w:rsidP="00F86215">
      <w:pPr>
        <w:rPr>
          <w:rFonts w:ascii="Georgia" w:hAnsi="Georgia"/>
          <w:sz w:val="21"/>
          <w:szCs w:val="21"/>
        </w:rPr>
      </w:pPr>
      <w:r>
        <w:rPr>
          <w:rFonts w:ascii="Georgia" w:hAnsi="Georgia"/>
          <w:sz w:val="21"/>
        </w:rPr>
        <w:t>Justin Pilgrim, diretor global de produtos para guindastes montados sobre caminhão comercial e guindastes industriais da Manitowoc, disse que a CONEXPO 2017 é a oportunidade perfeita para estrear a nova série NBT40-1, e que esses novos guindastes montados sobre caminhão comercial vão melhorar imediatamente a utilização da frota para muitas empresas e fornecer mais versatilidade para seus investimentos.</w:t>
      </w:r>
    </w:p>
    <w:p w14:paraId="023E2217" w14:textId="77777777" w:rsidR="000F3C34" w:rsidRDefault="000F3C34" w:rsidP="00F86215">
      <w:pPr>
        <w:rPr>
          <w:rFonts w:ascii="Georgia" w:hAnsi="Georgia"/>
          <w:sz w:val="21"/>
          <w:szCs w:val="21"/>
        </w:rPr>
      </w:pPr>
    </w:p>
    <w:p w14:paraId="24AE8E85" w14:textId="11B1517F" w:rsidR="000F3C34" w:rsidRDefault="000F3C34">
      <w:pPr>
        <w:rPr>
          <w:rFonts w:ascii="Georgia" w:hAnsi="Georgia"/>
          <w:sz w:val="21"/>
          <w:szCs w:val="21"/>
        </w:rPr>
      </w:pPr>
      <w:r>
        <w:rPr>
          <w:rFonts w:ascii="Georgia" w:hAnsi="Georgia"/>
          <w:sz w:val="21"/>
        </w:rPr>
        <w:t xml:space="preserve">“Com esses novos modelos, os clientes ganharão os benefícios de ter um guindaste montado sobre caminhão comercial e uma plataforma aérea em apenas um pacote, reduzindo potencialmente a necessidade de duas ou mais máquina para apenas uma”, explicou ele. “A série NBT40-1 de dupla classificação oferece o melhor dos dois mundos com configuração simples, etapas claras para reconfigurar como equipamento de elevação para trabalho aéreo, e uma operação mais simples e mais inteligente quando estiver em uso, graças a recursos como o retorno do operador sobre a altura e o alcance de operação; desacelerações de função automatizadas quando estiver próximo das bordas </w:t>
      </w:r>
      <w:r>
        <w:rPr>
          <w:rFonts w:ascii="Georgia" w:hAnsi="Georgia"/>
          <w:sz w:val="21"/>
        </w:rPr>
        <w:lastRenderedPageBreak/>
        <w:t xml:space="preserve">externas de um envelope de trabalho; a velocidade do vento; um sistema de abaixamento de emergência caso ocorra uma falha do motor; e muitas outras opções relacionadas a serviços públicos.” </w:t>
      </w:r>
    </w:p>
    <w:p w14:paraId="579E46B4" w14:textId="77777777" w:rsidR="008B3171" w:rsidRDefault="008B3171" w:rsidP="003028C8">
      <w:pPr>
        <w:spacing w:line="276" w:lineRule="auto"/>
        <w:rPr>
          <w:rFonts w:ascii="Georgia" w:hAnsi="Georgia"/>
          <w:sz w:val="21"/>
          <w:szCs w:val="21"/>
        </w:rPr>
      </w:pPr>
    </w:p>
    <w:p w14:paraId="6E0B55AF" w14:textId="4C8F4980" w:rsidR="00393D61" w:rsidRPr="00393D61" w:rsidRDefault="00393D61" w:rsidP="003028C8">
      <w:pPr>
        <w:spacing w:line="276" w:lineRule="auto"/>
        <w:rPr>
          <w:rFonts w:ascii="Georgia" w:hAnsi="Georgia"/>
          <w:b/>
          <w:sz w:val="21"/>
          <w:szCs w:val="21"/>
        </w:rPr>
      </w:pPr>
      <w:r>
        <w:rPr>
          <w:rFonts w:ascii="Georgia" w:hAnsi="Georgia"/>
          <w:b/>
          <w:sz w:val="21"/>
        </w:rPr>
        <w:t>Versatilidade no mostrador</w:t>
      </w:r>
    </w:p>
    <w:p w14:paraId="43E302CD" w14:textId="77777777" w:rsidR="002D09B1" w:rsidRDefault="00393D61" w:rsidP="003028C8">
      <w:pPr>
        <w:spacing w:line="276" w:lineRule="auto"/>
        <w:rPr>
          <w:rFonts w:ascii="Georgia" w:hAnsi="Georgia"/>
          <w:sz w:val="21"/>
          <w:szCs w:val="21"/>
        </w:rPr>
      </w:pPr>
      <w:r>
        <w:rPr>
          <w:rFonts w:ascii="Georgia" w:hAnsi="Georgia"/>
          <w:sz w:val="21"/>
        </w:rPr>
        <w:t xml:space="preserve">A série NBT40-1 tem vários recursos e capacidades que visam aumentar a eficiência e maximizar a utilização para empresas. Os guindastes utilizam a tradição comprovada em campo da série NBT40, como operação simples e suave e comprimentos de lança líderes da categoria, mas também oferecem diversos outros aprimoramentos. </w:t>
      </w:r>
    </w:p>
    <w:p w14:paraId="76EF3F6C" w14:textId="77777777" w:rsidR="002D09B1" w:rsidRDefault="002D09B1" w:rsidP="003028C8">
      <w:pPr>
        <w:spacing w:line="276" w:lineRule="auto"/>
        <w:rPr>
          <w:rFonts w:ascii="Georgia" w:hAnsi="Georgia"/>
          <w:sz w:val="21"/>
          <w:szCs w:val="21"/>
        </w:rPr>
      </w:pPr>
    </w:p>
    <w:p w14:paraId="536100FA" w14:textId="0031EFFF" w:rsidR="009F5EA1" w:rsidRDefault="006C7693" w:rsidP="003028C8">
      <w:pPr>
        <w:spacing w:line="276" w:lineRule="auto"/>
        <w:rPr>
          <w:rFonts w:ascii="Georgia" w:hAnsi="Georgia"/>
          <w:sz w:val="21"/>
          <w:szCs w:val="21"/>
        </w:rPr>
      </w:pPr>
      <w:r>
        <w:rPr>
          <w:rFonts w:ascii="Georgia" w:hAnsi="Georgia"/>
          <w:sz w:val="21"/>
        </w:rPr>
        <w:t xml:space="preserve">O comprimento da lança líder da categoria de 49,1 m oferece à plataforma mais alta alturas de trabalho de 51,5 m na lança principal e 62,8 m no jib e é indicado para a maioria das aplicações exigentes de equipamentos de elevação para trabalho aéreo, fornecendo um desempenho robusto do guindaste. A lança de 43,3 m oferece o desempenho mais global, com capacidades de elevação robustas e altura a partir do piso da plataforma de elevação para trabalho aéreo de 45,7 m com a lança principal e 62,5 m com o jib estendido. Diversas opções focadas no setor de serviços públicos também estão disponíveis. Um circuito de ferramenta hidráulica na plataforma aérea permite que os operadores prendam várias ferramentas de pressão alta sem a necessidade de qualquer equipamento adicional deixado na plataforma. Um sensor de velocidade do vento integrado disponível fornece retorno em tempo real das condições de velocidade do vento ao operador — tanto na cabine do operador como nos controles da plataforma do equipamento de elevação para trabalho aéreo. </w:t>
      </w:r>
    </w:p>
    <w:p w14:paraId="4B6F62A4" w14:textId="77777777" w:rsidR="009F5EA1" w:rsidRDefault="009F5EA1" w:rsidP="003028C8">
      <w:pPr>
        <w:spacing w:line="276" w:lineRule="auto"/>
        <w:rPr>
          <w:rFonts w:ascii="Georgia" w:hAnsi="Georgia"/>
          <w:sz w:val="21"/>
          <w:szCs w:val="21"/>
        </w:rPr>
      </w:pPr>
    </w:p>
    <w:p w14:paraId="0B281608" w14:textId="1E3C91AB" w:rsidR="00C61A51" w:rsidRDefault="002B2DB9" w:rsidP="000E32A4">
      <w:pPr>
        <w:spacing w:line="276" w:lineRule="auto"/>
        <w:rPr>
          <w:rFonts w:ascii="Georgia" w:hAnsi="Georgia"/>
          <w:sz w:val="21"/>
          <w:szCs w:val="21"/>
        </w:rPr>
      </w:pPr>
      <w:r>
        <w:rPr>
          <w:rFonts w:ascii="Georgia" w:hAnsi="Georgia"/>
          <w:sz w:val="21"/>
        </w:rPr>
        <w:t xml:space="preserve">Além da classificação dupla, há diversas atualizações para os guindastes da série NBT40-1. Um RCL (Limitador de capacidade nominal) gráfico simplifica a configuração para os modos de guindaste e aéreos, aumentando a eficácia antes mesmo que o trabalho comece. Há muitos avanços em acessibilidade e configuração, como o novo tabuleiro de alumínio reforçado, uma escada que gira para fora para acesso à cabine e uma segunda escada removível para permitir o acesso em diversos locais ao redor da máquina, e flutuadores de estabilizador poliméricos mais leves que reduzem a fatiga do operador e desencorajam o roubo no local de trabalho. </w:t>
      </w:r>
    </w:p>
    <w:p w14:paraId="1BE1EC54" w14:textId="77777777" w:rsidR="00C61A51" w:rsidRDefault="00C61A51" w:rsidP="000E32A4">
      <w:pPr>
        <w:spacing w:line="276" w:lineRule="auto"/>
        <w:rPr>
          <w:rFonts w:ascii="Georgia" w:hAnsi="Georgia"/>
          <w:sz w:val="21"/>
          <w:szCs w:val="21"/>
        </w:rPr>
      </w:pPr>
    </w:p>
    <w:p w14:paraId="45340791" w14:textId="77777777" w:rsidR="000E32A4" w:rsidRDefault="000E32A4" w:rsidP="000E32A4">
      <w:pPr>
        <w:spacing w:line="276" w:lineRule="auto"/>
        <w:rPr>
          <w:rFonts w:ascii="Georgia" w:hAnsi="Georgia"/>
          <w:sz w:val="21"/>
          <w:szCs w:val="21"/>
        </w:rPr>
      </w:pPr>
      <w:r>
        <w:rPr>
          <w:rFonts w:ascii="Georgia" w:hAnsi="Georgia"/>
          <w:sz w:val="21"/>
        </w:rPr>
        <w:t xml:space="preserve">Um cilindro de elevação otimizado oferece mais força, menor peso, projeto de vedação de alto desempenho e transdutores de pressão integrados para proporcionar menos pontos de vazamento. A preparação da opção de guincho também é padrão para uma futura modernização de campo a fim de oferecer flexibilidade e durabilidade para o investimento, e o ar-condicionado da cabine do operador agora é padrão. </w:t>
      </w:r>
    </w:p>
    <w:p w14:paraId="7813103A" w14:textId="77777777" w:rsidR="001C45E1" w:rsidRDefault="001C45E1" w:rsidP="000E32A4">
      <w:pPr>
        <w:spacing w:line="276" w:lineRule="auto"/>
        <w:rPr>
          <w:rFonts w:ascii="Georgia" w:hAnsi="Georgia"/>
          <w:sz w:val="21"/>
          <w:szCs w:val="21"/>
        </w:rPr>
      </w:pPr>
    </w:p>
    <w:p w14:paraId="0E627703" w14:textId="14AD1821" w:rsidR="004A5CA9" w:rsidRPr="004A5CA9" w:rsidRDefault="004A5CA9" w:rsidP="003028C8">
      <w:pPr>
        <w:spacing w:line="276" w:lineRule="auto"/>
        <w:rPr>
          <w:rFonts w:ascii="Georgia" w:hAnsi="Georgia"/>
          <w:sz w:val="21"/>
          <w:szCs w:val="21"/>
        </w:rPr>
      </w:pPr>
      <w:r>
        <w:rPr>
          <w:rFonts w:ascii="Georgia" w:hAnsi="Georgia"/>
          <w:sz w:val="21"/>
        </w:rPr>
        <w:t xml:space="preserve">“Na Manitowoc, continuamos a manter contato com nossos principais mercados e a identificar suas crescentes necessidades de elevação, e a CONEXPO 2017 nos deu uma ótima chance de nos comunicarmos com nossos clientes em primeira mão”, Pilgrim disse. “Os mercados de serviços públicos e infraestruturas são setores sólidos e em crescimento, com os quais estamos comprometidos em fornecer soluções de elevação que vão ajudá-los a ampliar a utilização do seu equipamento e, por fim, melhorar o retorno sobre seu investimento. A série NBT40-1 reflete </w:t>
      </w:r>
      <w:r>
        <w:rPr>
          <w:rFonts w:ascii="Georgia" w:hAnsi="Georgia"/>
          <w:i/>
          <w:sz w:val="21"/>
        </w:rPr>
        <w:t>O modo Manitowoc</w:t>
      </w:r>
      <w:r>
        <w:rPr>
          <w:rFonts w:ascii="Georgia" w:hAnsi="Georgia"/>
          <w:sz w:val="21"/>
        </w:rPr>
        <w:t xml:space="preserve"> em ação.”</w:t>
      </w:r>
    </w:p>
    <w:p w14:paraId="727C5DF7" w14:textId="77777777" w:rsidR="004A5CA9" w:rsidRDefault="004A5CA9" w:rsidP="003028C8">
      <w:pPr>
        <w:spacing w:line="276" w:lineRule="auto"/>
        <w:rPr>
          <w:rFonts w:ascii="Georgia" w:hAnsi="Georgia"/>
          <w:sz w:val="21"/>
          <w:szCs w:val="21"/>
        </w:rPr>
      </w:pPr>
    </w:p>
    <w:p w14:paraId="570E2171" w14:textId="3376450E" w:rsidR="0019383A" w:rsidRDefault="004A5CA9" w:rsidP="003028C8">
      <w:pPr>
        <w:spacing w:line="276" w:lineRule="auto"/>
        <w:rPr>
          <w:rFonts w:ascii="Georgia" w:hAnsi="Georgia"/>
          <w:sz w:val="21"/>
          <w:szCs w:val="21"/>
        </w:rPr>
      </w:pPr>
      <w:r>
        <w:rPr>
          <w:rFonts w:ascii="Georgia" w:hAnsi="Georgia"/>
          <w:sz w:val="21"/>
        </w:rPr>
        <w:lastRenderedPageBreak/>
        <w:t xml:space="preserve">A série NBT40-1 substitui a antiga série NBT40 que incluía o NBT36, o NBT40 e o NBT45. A nova série de guindastes montados sobre caminhão comercial estará disponível no primeiro trimestre de 2017. </w:t>
      </w:r>
    </w:p>
    <w:p w14:paraId="5425BF26" w14:textId="77777777" w:rsidR="0019383A" w:rsidRPr="00E06736" w:rsidRDefault="0019383A" w:rsidP="003028C8">
      <w:pPr>
        <w:spacing w:line="276" w:lineRule="auto"/>
        <w:rPr>
          <w:rFonts w:ascii="Georgia" w:hAnsi="Georgia" w:cs="Georgia"/>
          <w:sz w:val="21"/>
          <w:szCs w:val="21"/>
        </w:rPr>
      </w:pPr>
    </w:p>
    <w:p w14:paraId="4722E49A"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-FIM-</w:t>
      </w:r>
    </w:p>
    <w:p w14:paraId="20A8D2F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69CEB993" w14:textId="77777777" w:rsidR="00941C83" w:rsidRPr="00CF3C4B" w:rsidRDefault="00941C83" w:rsidP="00941C83">
      <w:pPr>
        <w:spacing w:line="276" w:lineRule="auto"/>
        <w:outlineLvl w:val="0"/>
        <w:rPr>
          <w:rFonts w:ascii="Verdana" w:hAnsi="Verdana"/>
          <w:b/>
          <w:color w:val="41525C"/>
          <w:sz w:val="18"/>
          <w:szCs w:val="18"/>
        </w:rPr>
      </w:pPr>
      <w:r w:rsidRPr="00CF3C4B">
        <w:rPr>
          <w:rFonts w:ascii="Verdana" w:hAnsi="Verdana"/>
          <w:color w:val="ED1C2A"/>
          <w:sz w:val="18"/>
          <w:szCs w:val="18"/>
        </w:rPr>
        <w:t xml:space="preserve">CONTATO </w:t>
      </w:r>
      <w:r w:rsidRPr="00CF3C4B">
        <w:rPr>
          <w:rFonts w:ascii="Verdana" w:hAnsi="Verdana"/>
          <w:sz w:val="18"/>
          <w:szCs w:val="18"/>
        </w:rPr>
        <w:tab/>
      </w:r>
      <w:r w:rsidRPr="00CF3C4B">
        <w:rPr>
          <w:rFonts w:ascii="Verdana" w:hAnsi="Verdana"/>
          <w:sz w:val="18"/>
          <w:szCs w:val="18"/>
        </w:rPr>
        <w:tab/>
      </w:r>
      <w:r w:rsidRPr="00CF3C4B">
        <w:rPr>
          <w:rFonts w:ascii="Verdana" w:hAnsi="Verdana"/>
          <w:sz w:val="18"/>
          <w:szCs w:val="18"/>
        </w:rPr>
        <w:tab/>
      </w:r>
      <w:r w:rsidRPr="00CF3C4B">
        <w:rPr>
          <w:rFonts w:ascii="Verdana" w:hAnsi="Verdana"/>
          <w:sz w:val="18"/>
          <w:szCs w:val="18"/>
        </w:rPr>
        <w:tab/>
      </w:r>
    </w:p>
    <w:p w14:paraId="3AB23E07" w14:textId="77777777" w:rsidR="00941C83" w:rsidRPr="00CF3C4B" w:rsidRDefault="00941C83" w:rsidP="00941C83">
      <w:pPr>
        <w:tabs>
          <w:tab w:val="left" w:pos="3969"/>
        </w:tabs>
        <w:spacing w:line="276" w:lineRule="auto"/>
        <w:rPr>
          <w:rFonts w:ascii="Verdana" w:hAnsi="Verdana"/>
          <w:color w:val="41525C"/>
          <w:sz w:val="18"/>
          <w:szCs w:val="18"/>
        </w:rPr>
      </w:pPr>
      <w:r w:rsidRPr="00CF3C4B">
        <w:rPr>
          <w:rFonts w:ascii="Verdana" w:hAnsi="Verdana"/>
          <w:b/>
          <w:color w:val="41525C"/>
          <w:sz w:val="18"/>
          <w:szCs w:val="18"/>
        </w:rPr>
        <w:t>Amy Marten</w:t>
      </w:r>
      <w:r w:rsidRPr="00CF3C4B">
        <w:rPr>
          <w:rFonts w:ascii="Verdana" w:hAnsi="Verdana"/>
          <w:sz w:val="18"/>
          <w:szCs w:val="18"/>
        </w:rPr>
        <w:tab/>
      </w:r>
      <w:r w:rsidRPr="00CF3C4B">
        <w:rPr>
          <w:rFonts w:ascii="Verdana" w:hAnsi="Verdana"/>
          <w:b/>
          <w:color w:val="41525C"/>
          <w:sz w:val="18"/>
          <w:szCs w:val="18"/>
        </w:rPr>
        <w:t>Damian Joseph</w:t>
      </w:r>
    </w:p>
    <w:p w14:paraId="63027585" w14:textId="77777777" w:rsidR="00941C83" w:rsidRPr="00CF3C4B" w:rsidRDefault="00941C83" w:rsidP="00941C83">
      <w:pPr>
        <w:tabs>
          <w:tab w:val="left" w:pos="3969"/>
        </w:tabs>
        <w:spacing w:line="276" w:lineRule="auto"/>
        <w:rPr>
          <w:rFonts w:ascii="Verdana" w:hAnsi="Verdana"/>
          <w:color w:val="41525C"/>
          <w:sz w:val="18"/>
          <w:szCs w:val="18"/>
        </w:rPr>
      </w:pPr>
      <w:r w:rsidRPr="00CF3C4B">
        <w:rPr>
          <w:rFonts w:ascii="Verdana" w:hAnsi="Verdana"/>
          <w:color w:val="41525C"/>
          <w:sz w:val="18"/>
          <w:szCs w:val="18"/>
        </w:rPr>
        <w:t>Manitowoc</w:t>
      </w:r>
      <w:r w:rsidRPr="00CF3C4B">
        <w:rPr>
          <w:rFonts w:ascii="Verdana" w:hAnsi="Verdana"/>
          <w:sz w:val="18"/>
          <w:szCs w:val="18"/>
        </w:rPr>
        <w:tab/>
      </w:r>
      <w:r w:rsidRPr="00CF3C4B">
        <w:rPr>
          <w:rFonts w:ascii="Verdana" w:hAnsi="Verdana"/>
          <w:color w:val="41525C"/>
          <w:sz w:val="18"/>
          <w:szCs w:val="18"/>
        </w:rPr>
        <w:t>SE10</w:t>
      </w:r>
    </w:p>
    <w:p w14:paraId="70636D7E" w14:textId="77777777" w:rsidR="00941C83" w:rsidRPr="00CF3C4B" w:rsidRDefault="00941C83" w:rsidP="00941C83">
      <w:pPr>
        <w:tabs>
          <w:tab w:val="left" w:pos="3969"/>
        </w:tabs>
        <w:spacing w:line="276" w:lineRule="auto"/>
        <w:rPr>
          <w:rFonts w:ascii="Verdana" w:hAnsi="Verdana"/>
          <w:color w:val="41525C"/>
          <w:sz w:val="18"/>
          <w:szCs w:val="18"/>
        </w:rPr>
      </w:pPr>
      <w:r w:rsidRPr="00CF3C4B">
        <w:rPr>
          <w:rFonts w:ascii="Verdana" w:hAnsi="Verdana"/>
          <w:color w:val="41525C"/>
          <w:sz w:val="18"/>
          <w:szCs w:val="18"/>
        </w:rPr>
        <w:t>T +1 920 683 6345</w:t>
      </w:r>
      <w:r w:rsidRPr="00CF3C4B">
        <w:rPr>
          <w:rFonts w:ascii="Verdana" w:hAnsi="Verdana"/>
          <w:sz w:val="18"/>
          <w:szCs w:val="18"/>
        </w:rPr>
        <w:tab/>
      </w:r>
      <w:r w:rsidRPr="00CF3C4B">
        <w:rPr>
          <w:rFonts w:ascii="Verdana" w:hAnsi="Verdana"/>
          <w:color w:val="41525C"/>
          <w:sz w:val="18"/>
          <w:szCs w:val="18"/>
        </w:rPr>
        <w:t>T +1 312 548 8441</w:t>
      </w:r>
    </w:p>
    <w:p w14:paraId="316C767B" w14:textId="77777777" w:rsidR="00941C83" w:rsidRPr="00CF3C4B" w:rsidRDefault="00746644" w:rsidP="00941C83">
      <w:pPr>
        <w:tabs>
          <w:tab w:val="left" w:pos="1055"/>
          <w:tab w:val="left" w:pos="3969"/>
          <w:tab w:val="left" w:pos="6379"/>
          <w:tab w:val="left" w:pos="7371"/>
        </w:tabs>
        <w:spacing w:line="276" w:lineRule="auto"/>
        <w:rPr>
          <w:rFonts w:ascii="Verdana" w:hAnsi="Verdana"/>
          <w:b/>
          <w:color w:val="41525C"/>
          <w:sz w:val="18"/>
          <w:szCs w:val="18"/>
        </w:rPr>
      </w:pPr>
      <w:hyperlink r:id="rId9">
        <w:r w:rsidR="005255F3" w:rsidRPr="00CF3C4B">
          <w:rPr>
            <w:rStyle w:val="Hyperlink"/>
            <w:rFonts w:ascii="Verdana" w:hAnsi="Verdana"/>
            <w:color w:val="41525C"/>
            <w:sz w:val="18"/>
            <w:szCs w:val="18"/>
          </w:rPr>
          <w:t>amy.marten@manitowoc.c</w:t>
        </w:r>
        <w:r w:rsidR="005255F3" w:rsidRPr="00CF3C4B">
          <w:rPr>
            <w:rStyle w:val="Hyperlink"/>
            <w:rFonts w:ascii="Verdana" w:hAnsi="Verdana"/>
            <w:color w:val="41525C"/>
            <w:sz w:val="18"/>
            <w:szCs w:val="18"/>
          </w:rPr>
          <w:t>o</w:t>
        </w:r>
        <w:r w:rsidR="005255F3" w:rsidRPr="00CF3C4B">
          <w:rPr>
            <w:rStyle w:val="Hyperlink"/>
            <w:rFonts w:ascii="Verdana" w:hAnsi="Verdana"/>
            <w:color w:val="41525C"/>
            <w:sz w:val="18"/>
            <w:szCs w:val="18"/>
          </w:rPr>
          <w:t>m</w:t>
        </w:r>
      </w:hyperlink>
      <w:r w:rsidR="005255F3" w:rsidRPr="00CF3C4B">
        <w:rPr>
          <w:rFonts w:ascii="Verdana" w:hAnsi="Verdana"/>
          <w:sz w:val="18"/>
          <w:szCs w:val="18"/>
        </w:rPr>
        <w:tab/>
      </w:r>
      <w:hyperlink r:id="rId10">
        <w:r w:rsidR="005255F3" w:rsidRPr="00CF3C4B">
          <w:rPr>
            <w:rStyle w:val="Hyperlink"/>
            <w:rFonts w:ascii="Verdana" w:hAnsi="Verdana"/>
            <w:color w:val="41525C"/>
            <w:sz w:val="18"/>
            <w:szCs w:val="18"/>
          </w:rPr>
          <w:t>damian.joseph@se10.com</w:t>
        </w:r>
      </w:hyperlink>
    </w:p>
    <w:p w14:paraId="6CBE283E" w14:textId="77777777" w:rsidR="00053C35" w:rsidRPr="00CF3C4B" w:rsidRDefault="00053C35" w:rsidP="00A678F4">
      <w:pPr>
        <w:spacing w:line="276" w:lineRule="auto"/>
        <w:rPr>
          <w:rFonts w:ascii="Verdana" w:hAnsi="Verdana" w:cs="Georgia"/>
          <w:sz w:val="18"/>
          <w:szCs w:val="18"/>
        </w:rPr>
      </w:pPr>
    </w:p>
    <w:p w14:paraId="561AC949" w14:textId="77777777" w:rsidR="00D4675D" w:rsidRPr="00CF3C4B" w:rsidRDefault="00D4675D" w:rsidP="00A678F4">
      <w:pPr>
        <w:spacing w:line="276" w:lineRule="auto"/>
        <w:rPr>
          <w:rFonts w:ascii="Verdana" w:hAnsi="Verdana" w:cs="Arial"/>
          <w:sz w:val="18"/>
          <w:szCs w:val="18"/>
        </w:rPr>
      </w:pPr>
    </w:p>
    <w:p w14:paraId="5CA8CB9C" w14:textId="77777777" w:rsidR="00A678F4" w:rsidRPr="00CF3C4B" w:rsidRDefault="00A06DE5" w:rsidP="00F4696A">
      <w:pPr>
        <w:rPr>
          <w:rFonts w:ascii="Verdana" w:hAnsi="Verdana"/>
          <w:color w:val="41525C"/>
          <w:sz w:val="18"/>
          <w:szCs w:val="18"/>
        </w:rPr>
      </w:pPr>
      <w:r w:rsidRPr="00CF3C4B">
        <w:rPr>
          <w:rFonts w:ascii="Verdana" w:hAnsi="Verdana"/>
          <w:color w:val="ED1C2A"/>
          <w:sz w:val="18"/>
          <w:szCs w:val="18"/>
        </w:rPr>
        <w:t>SOBRE A THE MANITOWOC COMPANY, INC.</w:t>
      </w:r>
      <w:r w:rsidRPr="00CF3C4B">
        <w:rPr>
          <w:rFonts w:ascii="Verdana" w:hAnsi="Verdana"/>
          <w:sz w:val="18"/>
          <w:szCs w:val="18"/>
        </w:rPr>
        <w:t xml:space="preserve"> </w:t>
      </w:r>
      <w:r w:rsidRPr="00CF3C4B">
        <w:rPr>
          <w:rFonts w:ascii="Verdana" w:hAnsi="Verdana"/>
          <w:sz w:val="18"/>
          <w:szCs w:val="18"/>
        </w:rPr>
        <w:br/>
      </w:r>
      <w:r w:rsidRPr="00CF3C4B">
        <w:rPr>
          <w:rFonts w:ascii="Verdana" w:hAnsi="Verdana"/>
          <w:color w:val="41525C"/>
          <w:sz w:val="18"/>
          <w:szCs w:val="18"/>
        </w:rPr>
        <w:t>Fundada em 1902, a The Manitowoc Company, Inc. é uma fabricante de guindastes e soluções de elevação com instalações de fabricação, distribuição e serviços em 20 países.  A Manitowoc é reconhecida como uma das grandes inovadoras e fornecedoras de guindastes de esteira, guindastes de torre e guindastes móveis para o setor da construção pesada. Os produtos da empresa são complementados por uma série de serviços de suporte a produtos pós-venda.  Em 2015, a receita da Manitowoc totalizou US$ 1,9 bilhão, sendo que mais da metade foi gerada fora dos Estados Unidos.</w:t>
      </w:r>
    </w:p>
    <w:p w14:paraId="5298148F" w14:textId="77777777" w:rsidR="00F4696A" w:rsidRPr="00CF3C4B" w:rsidRDefault="00F4696A" w:rsidP="00F4696A">
      <w:pPr>
        <w:rPr>
          <w:rFonts w:ascii="Verdana" w:hAnsi="Verdana"/>
          <w:color w:val="41525C"/>
          <w:sz w:val="18"/>
          <w:szCs w:val="18"/>
        </w:rPr>
      </w:pPr>
    </w:p>
    <w:p w14:paraId="2F599994" w14:textId="77777777" w:rsidR="00A678F4" w:rsidRPr="00CF3C4B" w:rsidRDefault="00A678F4" w:rsidP="00A678F4">
      <w:pPr>
        <w:spacing w:line="276" w:lineRule="auto"/>
        <w:rPr>
          <w:rFonts w:ascii="Verdana" w:hAnsi="Verdana"/>
          <w:sz w:val="18"/>
          <w:szCs w:val="18"/>
        </w:rPr>
      </w:pPr>
      <w:r w:rsidRPr="00CF3C4B">
        <w:rPr>
          <w:rFonts w:ascii="Verdana" w:hAnsi="Verdana"/>
          <w:color w:val="ED1C2A"/>
          <w:sz w:val="18"/>
          <w:szCs w:val="18"/>
        </w:rPr>
        <w:t>MANITOWOC CRANES</w:t>
      </w:r>
    </w:p>
    <w:p w14:paraId="1B657E43" w14:textId="77777777" w:rsidR="00A678F4" w:rsidRPr="00CF3C4B" w:rsidRDefault="00A678F4" w:rsidP="00A678F4">
      <w:pPr>
        <w:spacing w:line="276" w:lineRule="auto"/>
        <w:rPr>
          <w:rFonts w:ascii="Verdana" w:hAnsi="Verdana"/>
          <w:sz w:val="18"/>
          <w:szCs w:val="18"/>
        </w:rPr>
      </w:pPr>
      <w:r w:rsidRPr="00CF3C4B">
        <w:rPr>
          <w:rFonts w:ascii="Verdana" w:hAnsi="Verdana"/>
          <w:color w:val="41525C"/>
          <w:sz w:val="18"/>
          <w:szCs w:val="18"/>
        </w:rPr>
        <w:t>2401 South 30</w:t>
      </w:r>
      <w:r w:rsidRPr="00CF3C4B">
        <w:rPr>
          <w:rFonts w:ascii="Verdana" w:hAnsi="Verdana"/>
          <w:color w:val="41525C"/>
          <w:sz w:val="18"/>
          <w:szCs w:val="18"/>
          <w:vertAlign w:val="superscript"/>
        </w:rPr>
        <w:t>th</w:t>
      </w:r>
      <w:r w:rsidRPr="00CF3C4B">
        <w:rPr>
          <w:rFonts w:ascii="Verdana" w:hAnsi="Verdana"/>
          <w:color w:val="41525C"/>
          <w:sz w:val="18"/>
          <w:szCs w:val="18"/>
        </w:rPr>
        <w:t xml:space="preserve"> Street - PO Box 70</w:t>
      </w:r>
      <w:r w:rsidRPr="00CF3C4B">
        <w:rPr>
          <w:rFonts w:ascii="Verdana" w:hAnsi="Verdana"/>
          <w:sz w:val="18"/>
          <w:szCs w:val="18"/>
        </w:rPr>
        <w:t xml:space="preserve"> - </w:t>
      </w:r>
      <w:r w:rsidRPr="00CF3C4B">
        <w:rPr>
          <w:rFonts w:ascii="Verdana" w:hAnsi="Verdana"/>
          <w:color w:val="41525C"/>
          <w:sz w:val="18"/>
          <w:szCs w:val="18"/>
        </w:rPr>
        <w:t>Manitowoc, WI 54221-0070, EUA</w:t>
      </w:r>
    </w:p>
    <w:p w14:paraId="1FA98C5C" w14:textId="77777777" w:rsidR="00A678F4" w:rsidRPr="00CF3C4B" w:rsidRDefault="00A678F4" w:rsidP="00A678F4">
      <w:pPr>
        <w:spacing w:line="276" w:lineRule="auto"/>
        <w:rPr>
          <w:rFonts w:ascii="Verdana" w:hAnsi="Verdana"/>
          <w:sz w:val="18"/>
          <w:szCs w:val="18"/>
        </w:rPr>
      </w:pPr>
      <w:r w:rsidRPr="00CF3C4B">
        <w:rPr>
          <w:rFonts w:ascii="Verdana" w:hAnsi="Verdana"/>
          <w:color w:val="41525C"/>
          <w:sz w:val="18"/>
          <w:szCs w:val="18"/>
        </w:rPr>
        <w:t>T: +1 920 684 6621</w:t>
      </w:r>
    </w:p>
    <w:p w14:paraId="467A6BDB" w14:textId="05A1FD08" w:rsidR="005053D2" w:rsidRPr="00CF3C4B" w:rsidRDefault="00746644" w:rsidP="00A678F4">
      <w:pPr>
        <w:spacing w:line="276" w:lineRule="auto"/>
        <w:rPr>
          <w:rFonts w:ascii="Verdana" w:hAnsi="Verdana"/>
          <w:sz w:val="18"/>
          <w:szCs w:val="18"/>
        </w:rPr>
      </w:pPr>
      <w:hyperlink r:id="rId11">
        <w:r w:rsidR="00CF3C4B">
          <w:rPr>
            <w:rStyle w:val="Hyperlink"/>
            <w:rFonts w:ascii="Verdana" w:hAnsi="Verdana"/>
            <w:b/>
            <w:color w:val="41525C"/>
            <w:sz w:val="18"/>
            <w:szCs w:val="18"/>
          </w:rPr>
          <w:t>www.manitowoc.com</w:t>
        </w:r>
      </w:hyperlink>
      <w:bookmarkStart w:id="0" w:name="_GoBack"/>
      <w:bookmarkEnd w:id="0"/>
      <w:r w:rsidR="005255F3" w:rsidRPr="00CF3C4B">
        <w:rPr>
          <w:rFonts w:ascii="Verdana" w:hAnsi="Verdana"/>
          <w:sz w:val="18"/>
          <w:szCs w:val="18"/>
        </w:rPr>
        <w:softHyphen/>
      </w:r>
    </w:p>
    <w:sectPr w:rsidR="005053D2" w:rsidRPr="00CF3C4B" w:rsidSect="00CF3C4B">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B4B91" w14:textId="77777777" w:rsidR="00746644" w:rsidRDefault="00746644">
      <w:r>
        <w:separator/>
      </w:r>
    </w:p>
  </w:endnote>
  <w:endnote w:type="continuationSeparator" w:id="0">
    <w:p w14:paraId="47573224" w14:textId="77777777" w:rsidR="00746644" w:rsidRDefault="0074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88F6F" w14:textId="77777777" w:rsidR="00746644" w:rsidRDefault="00746644">
      <w:r>
        <w:separator/>
      </w:r>
    </w:p>
  </w:footnote>
  <w:footnote w:type="continuationSeparator" w:id="0">
    <w:p w14:paraId="7A464A83" w14:textId="77777777" w:rsidR="00746644" w:rsidRDefault="007466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8FBDC" w14:textId="77777777" w:rsidR="00CF6138" w:rsidRPr="00164A29" w:rsidRDefault="00CF6138" w:rsidP="00B631D6">
    <w:pPr>
      <w:tabs>
        <w:tab w:val="left" w:pos="6096"/>
      </w:tabs>
      <w:spacing w:line="276" w:lineRule="auto"/>
      <w:jc w:val="right"/>
      <w:rPr>
        <w:rFonts w:ascii="Verdana" w:hAnsi="Verdana"/>
        <w:b/>
        <w:color w:val="41525C"/>
        <w:sz w:val="16"/>
        <w:szCs w:val="16"/>
      </w:rPr>
    </w:pPr>
  </w:p>
  <w:p w14:paraId="2E831837" w14:textId="0D6214B4" w:rsidR="00CF6138" w:rsidRPr="00164A29" w:rsidRDefault="00CF6138"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Série NBT40-1 da National Crane na CONEXPO</w:t>
    </w:r>
  </w:p>
  <w:p w14:paraId="3C2EFB7C" w14:textId="77777777" w:rsidR="004C70A1" w:rsidRPr="00164A29" w:rsidRDefault="004C70A1" w:rsidP="004C70A1">
    <w:pPr>
      <w:spacing w:line="276" w:lineRule="auto"/>
      <w:rPr>
        <w:rFonts w:ascii="Verdana" w:hAnsi="Verdana"/>
        <w:color w:val="ED1C2A"/>
        <w:sz w:val="18"/>
        <w:szCs w:val="18"/>
      </w:rPr>
    </w:pPr>
    <w:r>
      <w:rPr>
        <w:rFonts w:ascii="Verdana" w:hAnsi="Verdana"/>
        <w:color w:val="41525C"/>
        <w:sz w:val="18"/>
      </w:rPr>
      <w:t>21 de dezembro de 2016</w:t>
    </w:r>
  </w:p>
  <w:p w14:paraId="46D494C2" w14:textId="77777777" w:rsidR="00CF6138" w:rsidRPr="003E31C0" w:rsidRDefault="00CF6138" w:rsidP="004C70A1">
    <w:pPr>
      <w:spacing w:line="276" w:lineRule="auto"/>
      <w:jc w:val="both"/>
      <w:rPr>
        <w:rFonts w:ascii="Verdana" w:hAnsi="Verdana"/>
        <w:sz w:val="16"/>
        <w:szCs w:val="16"/>
      </w:rPr>
    </w:pPr>
  </w:p>
  <w:p w14:paraId="645BA706" w14:textId="77777777" w:rsidR="00CF6138" w:rsidRDefault="00CF61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07B182B"/>
    <w:multiLevelType w:val="hybridMultilevel"/>
    <w:tmpl w:val="A4F4D11E"/>
    <w:lvl w:ilvl="0" w:tplc="9776171A">
      <w:numFmt w:val="bullet"/>
      <w:lvlText w:val="-"/>
      <w:lvlJc w:val="left"/>
      <w:pPr>
        <w:ind w:left="1080" w:hanging="360"/>
      </w:pPr>
      <w:rPr>
        <w:rFonts w:ascii="Georgia" w:eastAsia="Times New Roman" w:hAnsi="Georgia" w:cs="Times New Roman"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3D82"/>
    <w:rsid w:val="00005F74"/>
    <w:rsid w:val="00007FF2"/>
    <w:rsid w:val="000136BE"/>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56C0B"/>
    <w:rsid w:val="00062831"/>
    <w:rsid w:val="00065A26"/>
    <w:rsid w:val="00070802"/>
    <w:rsid w:val="0007116F"/>
    <w:rsid w:val="00071EEB"/>
    <w:rsid w:val="000725FB"/>
    <w:rsid w:val="00075EDE"/>
    <w:rsid w:val="000819C1"/>
    <w:rsid w:val="0008353F"/>
    <w:rsid w:val="00083F23"/>
    <w:rsid w:val="00085502"/>
    <w:rsid w:val="00085F09"/>
    <w:rsid w:val="000869EE"/>
    <w:rsid w:val="00093051"/>
    <w:rsid w:val="000A019E"/>
    <w:rsid w:val="000A6A98"/>
    <w:rsid w:val="000A75DA"/>
    <w:rsid w:val="000B100B"/>
    <w:rsid w:val="000B168F"/>
    <w:rsid w:val="000B374E"/>
    <w:rsid w:val="000B4AA8"/>
    <w:rsid w:val="000B4D86"/>
    <w:rsid w:val="000C0256"/>
    <w:rsid w:val="000C2624"/>
    <w:rsid w:val="000C29D4"/>
    <w:rsid w:val="000C672F"/>
    <w:rsid w:val="000D5C3D"/>
    <w:rsid w:val="000D5C73"/>
    <w:rsid w:val="000D7310"/>
    <w:rsid w:val="000E0422"/>
    <w:rsid w:val="000E1612"/>
    <w:rsid w:val="000E32A4"/>
    <w:rsid w:val="000E44DA"/>
    <w:rsid w:val="000E58A4"/>
    <w:rsid w:val="000E7485"/>
    <w:rsid w:val="000F1895"/>
    <w:rsid w:val="000F29AF"/>
    <w:rsid w:val="000F3C34"/>
    <w:rsid w:val="000F5526"/>
    <w:rsid w:val="000F5735"/>
    <w:rsid w:val="000F5D22"/>
    <w:rsid w:val="00101C1A"/>
    <w:rsid w:val="001112E6"/>
    <w:rsid w:val="00120BC3"/>
    <w:rsid w:val="001222FA"/>
    <w:rsid w:val="00127FF4"/>
    <w:rsid w:val="00133817"/>
    <w:rsid w:val="00137100"/>
    <w:rsid w:val="00141124"/>
    <w:rsid w:val="00141C80"/>
    <w:rsid w:val="00150CEC"/>
    <w:rsid w:val="00151D19"/>
    <w:rsid w:val="00151EA8"/>
    <w:rsid w:val="00155AE5"/>
    <w:rsid w:val="00162E2A"/>
    <w:rsid w:val="00163032"/>
    <w:rsid w:val="00164180"/>
    <w:rsid w:val="00164A29"/>
    <w:rsid w:val="00167918"/>
    <w:rsid w:val="00171709"/>
    <w:rsid w:val="00172238"/>
    <w:rsid w:val="001768CF"/>
    <w:rsid w:val="00176EF2"/>
    <w:rsid w:val="00181F48"/>
    <w:rsid w:val="00182A78"/>
    <w:rsid w:val="00183989"/>
    <w:rsid w:val="00187083"/>
    <w:rsid w:val="001870F8"/>
    <w:rsid w:val="0019066A"/>
    <w:rsid w:val="00191D40"/>
    <w:rsid w:val="0019383A"/>
    <w:rsid w:val="00195264"/>
    <w:rsid w:val="00195612"/>
    <w:rsid w:val="001A0203"/>
    <w:rsid w:val="001A0912"/>
    <w:rsid w:val="001A13BA"/>
    <w:rsid w:val="001A16D3"/>
    <w:rsid w:val="001A1AFB"/>
    <w:rsid w:val="001A521F"/>
    <w:rsid w:val="001A6571"/>
    <w:rsid w:val="001A6921"/>
    <w:rsid w:val="001A7332"/>
    <w:rsid w:val="001B1687"/>
    <w:rsid w:val="001B2EC3"/>
    <w:rsid w:val="001B54D3"/>
    <w:rsid w:val="001C0797"/>
    <w:rsid w:val="001C1EAE"/>
    <w:rsid w:val="001C3608"/>
    <w:rsid w:val="001C45E1"/>
    <w:rsid w:val="001C6DCC"/>
    <w:rsid w:val="001D046B"/>
    <w:rsid w:val="001D43E2"/>
    <w:rsid w:val="001D5B76"/>
    <w:rsid w:val="001D73D1"/>
    <w:rsid w:val="001D7FC6"/>
    <w:rsid w:val="001E23EF"/>
    <w:rsid w:val="001E4088"/>
    <w:rsid w:val="001E7EB7"/>
    <w:rsid w:val="001F0832"/>
    <w:rsid w:val="001F2A82"/>
    <w:rsid w:val="001F452D"/>
    <w:rsid w:val="001F544B"/>
    <w:rsid w:val="001F7754"/>
    <w:rsid w:val="00200BD7"/>
    <w:rsid w:val="0020131D"/>
    <w:rsid w:val="00201646"/>
    <w:rsid w:val="0020233A"/>
    <w:rsid w:val="00207B61"/>
    <w:rsid w:val="00210135"/>
    <w:rsid w:val="0022144C"/>
    <w:rsid w:val="00222A4F"/>
    <w:rsid w:val="002235B3"/>
    <w:rsid w:val="0022453C"/>
    <w:rsid w:val="002252D3"/>
    <w:rsid w:val="00227B07"/>
    <w:rsid w:val="00231F98"/>
    <w:rsid w:val="00242BFB"/>
    <w:rsid w:val="002436CE"/>
    <w:rsid w:val="00246C58"/>
    <w:rsid w:val="002507C8"/>
    <w:rsid w:val="0025349B"/>
    <w:rsid w:val="00254A5B"/>
    <w:rsid w:val="00255310"/>
    <w:rsid w:val="002559DC"/>
    <w:rsid w:val="00256053"/>
    <w:rsid w:val="00261AAD"/>
    <w:rsid w:val="00262FC7"/>
    <w:rsid w:val="00263C0C"/>
    <w:rsid w:val="0026422B"/>
    <w:rsid w:val="00270450"/>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6CBE"/>
    <w:rsid w:val="002A730A"/>
    <w:rsid w:val="002B11B7"/>
    <w:rsid w:val="002B2DB9"/>
    <w:rsid w:val="002B36D3"/>
    <w:rsid w:val="002B3CD6"/>
    <w:rsid w:val="002B4131"/>
    <w:rsid w:val="002B661D"/>
    <w:rsid w:val="002B7BAC"/>
    <w:rsid w:val="002C13C5"/>
    <w:rsid w:val="002C1B6C"/>
    <w:rsid w:val="002C3754"/>
    <w:rsid w:val="002C40E9"/>
    <w:rsid w:val="002C48E0"/>
    <w:rsid w:val="002C73F9"/>
    <w:rsid w:val="002D09B1"/>
    <w:rsid w:val="002D1C44"/>
    <w:rsid w:val="002E2756"/>
    <w:rsid w:val="002E41F1"/>
    <w:rsid w:val="002E61D0"/>
    <w:rsid w:val="002E793B"/>
    <w:rsid w:val="002F48A7"/>
    <w:rsid w:val="003028C8"/>
    <w:rsid w:val="0030349B"/>
    <w:rsid w:val="00303BD6"/>
    <w:rsid w:val="003045AE"/>
    <w:rsid w:val="0030501A"/>
    <w:rsid w:val="003077F1"/>
    <w:rsid w:val="00311308"/>
    <w:rsid w:val="003113B1"/>
    <w:rsid w:val="00311F6C"/>
    <w:rsid w:val="00313457"/>
    <w:rsid w:val="00313877"/>
    <w:rsid w:val="00317E9F"/>
    <w:rsid w:val="00321840"/>
    <w:rsid w:val="00326A6B"/>
    <w:rsid w:val="00327916"/>
    <w:rsid w:val="00331D32"/>
    <w:rsid w:val="00340800"/>
    <w:rsid w:val="00341A80"/>
    <w:rsid w:val="003421C9"/>
    <w:rsid w:val="00343FEA"/>
    <w:rsid w:val="0034477E"/>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3791"/>
    <w:rsid w:val="00393D61"/>
    <w:rsid w:val="00396985"/>
    <w:rsid w:val="003970E8"/>
    <w:rsid w:val="003A1CDB"/>
    <w:rsid w:val="003A1EB0"/>
    <w:rsid w:val="003A378A"/>
    <w:rsid w:val="003A7E95"/>
    <w:rsid w:val="003A7F10"/>
    <w:rsid w:val="003B20DE"/>
    <w:rsid w:val="003B2344"/>
    <w:rsid w:val="003B31F9"/>
    <w:rsid w:val="003B6CE8"/>
    <w:rsid w:val="003C0916"/>
    <w:rsid w:val="003C1DDA"/>
    <w:rsid w:val="003C1E7D"/>
    <w:rsid w:val="003C2EB4"/>
    <w:rsid w:val="003C4A2A"/>
    <w:rsid w:val="003C6629"/>
    <w:rsid w:val="003C7E93"/>
    <w:rsid w:val="003D0484"/>
    <w:rsid w:val="003D0A5C"/>
    <w:rsid w:val="003D3FBA"/>
    <w:rsid w:val="003D7129"/>
    <w:rsid w:val="003E31C0"/>
    <w:rsid w:val="003E68ED"/>
    <w:rsid w:val="003F46E7"/>
    <w:rsid w:val="0040002D"/>
    <w:rsid w:val="00401096"/>
    <w:rsid w:val="0040560B"/>
    <w:rsid w:val="00406A6D"/>
    <w:rsid w:val="0040727E"/>
    <w:rsid w:val="004138BE"/>
    <w:rsid w:val="00413CF0"/>
    <w:rsid w:val="00414689"/>
    <w:rsid w:val="00414CF6"/>
    <w:rsid w:val="004200E9"/>
    <w:rsid w:val="00421B87"/>
    <w:rsid w:val="00422497"/>
    <w:rsid w:val="00422FCF"/>
    <w:rsid w:val="00424F25"/>
    <w:rsid w:val="00426B72"/>
    <w:rsid w:val="004324E2"/>
    <w:rsid w:val="004337D9"/>
    <w:rsid w:val="00435CF7"/>
    <w:rsid w:val="00441B7D"/>
    <w:rsid w:val="0044404F"/>
    <w:rsid w:val="004442D3"/>
    <w:rsid w:val="00450286"/>
    <w:rsid w:val="00454463"/>
    <w:rsid w:val="004578B3"/>
    <w:rsid w:val="00461F06"/>
    <w:rsid w:val="004625E6"/>
    <w:rsid w:val="00474F44"/>
    <w:rsid w:val="00484BAD"/>
    <w:rsid w:val="00485E2A"/>
    <w:rsid w:val="00496472"/>
    <w:rsid w:val="004A02FE"/>
    <w:rsid w:val="004A1E08"/>
    <w:rsid w:val="004A33F8"/>
    <w:rsid w:val="004A38AB"/>
    <w:rsid w:val="004A3BA1"/>
    <w:rsid w:val="004A4AE2"/>
    <w:rsid w:val="004A5CA9"/>
    <w:rsid w:val="004A6360"/>
    <w:rsid w:val="004A741B"/>
    <w:rsid w:val="004A752E"/>
    <w:rsid w:val="004B2A89"/>
    <w:rsid w:val="004B4DC2"/>
    <w:rsid w:val="004B68B6"/>
    <w:rsid w:val="004C09CA"/>
    <w:rsid w:val="004C0F9F"/>
    <w:rsid w:val="004C12E5"/>
    <w:rsid w:val="004C18A1"/>
    <w:rsid w:val="004C19E9"/>
    <w:rsid w:val="004C5AAF"/>
    <w:rsid w:val="004C70A1"/>
    <w:rsid w:val="004C7FD9"/>
    <w:rsid w:val="004D038D"/>
    <w:rsid w:val="004D25F6"/>
    <w:rsid w:val="004D43B9"/>
    <w:rsid w:val="004D486D"/>
    <w:rsid w:val="004D6751"/>
    <w:rsid w:val="004E087D"/>
    <w:rsid w:val="004E3245"/>
    <w:rsid w:val="004F304C"/>
    <w:rsid w:val="004F343B"/>
    <w:rsid w:val="004F49FB"/>
    <w:rsid w:val="004F4D30"/>
    <w:rsid w:val="005011F9"/>
    <w:rsid w:val="00502609"/>
    <w:rsid w:val="00505052"/>
    <w:rsid w:val="005053D2"/>
    <w:rsid w:val="00506C1D"/>
    <w:rsid w:val="00511EAA"/>
    <w:rsid w:val="005127AF"/>
    <w:rsid w:val="00512975"/>
    <w:rsid w:val="005130E2"/>
    <w:rsid w:val="00515556"/>
    <w:rsid w:val="005158D6"/>
    <w:rsid w:val="00517806"/>
    <w:rsid w:val="00523AC6"/>
    <w:rsid w:val="00523E0B"/>
    <w:rsid w:val="005255F3"/>
    <w:rsid w:val="00525E57"/>
    <w:rsid w:val="00530ACF"/>
    <w:rsid w:val="00531765"/>
    <w:rsid w:val="0053252A"/>
    <w:rsid w:val="00533011"/>
    <w:rsid w:val="005404E5"/>
    <w:rsid w:val="00544E83"/>
    <w:rsid w:val="00545ED3"/>
    <w:rsid w:val="0055243C"/>
    <w:rsid w:val="00553749"/>
    <w:rsid w:val="005567E5"/>
    <w:rsid w:val="00557E33"/>
    <w:rsid w:val="0056109B"/>
    <w:rsid w:val="005641C1"/>
    <w:rsid w:val="005655CC"/>
    <w:rsid w:val="0056789C"/>
    <w:rsid w:val="005748CA"/>
    <w:rsid w:val="00583F66"/>
    <w:rsid w:val="00587442"/>
    <w:rsid w:val="0058771D"/>
    <w:rsid w:val="00590F0C"/>
    <w:rsid w:val="0059127A"/>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9C6"/>
    <w:rsid w:val="00624C5F"/>
    <w:rsid w:val="0063480E"/>
    <w:rsid w:val="0064562A"/>
    <w:rsid w:val="0064682A"/>
    <w:rsid w:val="00646B75"/>
    <w:rsid w:val="0064796C"/>
    <w:rsid w:val="00650834"/>
    <w:rsid w:val="00651B01"/>
    <w:rsid w:val="0065569C"/>
    <w:rsid w:val="00655A52"/>
    <w:rsid w:val="006560C5"/>
    <w:rsid w:val="00656747"/>
    <w:rsid w:val="006577DE"/>
    <w:rsid w:val="00662B6F"/>
    <w:rsid w:val="00664A44"/>
    <w:rsid w:val="00672362"/>
    <w:rsid w:val="00672CCD"/>
    <w:rsid w:val="00673FBD"/>
    <w:rsid w:val="006740DB"/>
    <w:rsid w:val="00674D79"/>
    <w:rsid w:val="00675256"/>
    <w:rsid w:val="00676102"/>
    <w:rsid w:val="006762BE"/>
    <w:rsid w:val="0068079A"/>
    <w:rsid w:val="00684DC4"/>
    <w:rsid w:val="00685D48"/>
    <w:rsid w:val="006865DD"/>
    <w:rsid w:val="0068709C"/>
    <w:rsid w:val="00687EE0"/>
    <w:rsid w:val="00690310"/>
    <w:rsid w:val="00692D04"/>
    <w:rsid w:val="006937AE"/>
    <w:rsid w:val="0069480B"/>
    <w:rsid w:val="006A1B0F"/>
    <w:rsid w:val="006A34A2"/>
    <w:rsid w:val="006A41FB"/>
    <w:rsid w:val="006A4D94"/>
    <w:rsid w:val="006A62EF"/>
    <w:rsid w:val="006A62F6"/>
    <w:rsid w:val="006A69FE"/>
    <w:rsid w:val="006A6FB8"/>
    <w:rsid w:val="006A7C0E"/>
    <w:rsid w:val="006B4403"/>
    <w:rsid w:val="006B5FDE"/>
    <w:rsid w:val="006B6FA4"/>
    <w:rsid w:val="006C0C92"/>
    <w:rsid w:val="006C1643"/>
    <w:rsid w:val="006C1D81"/>
    <w:rsid w:val="006C7693"/>
    <w:rsid w:val="006C78FA"/>
    <w:rsid w:val="006E0EBB"/>
    <w:rsid w:val="006E171C"/>
    <w:rsid w:val="006E26BE"/>
    <w:rsid w:val="006F275B"/>
    <w:rsid w:val="006F37E0"/>
    <w:rsid w:val="006F38E3"/>
    <w:rsid w:val="006F4D1D"/>
    <w:rsid w:val="006F6F14"/>
    <w:rsid w:val="0070354D"/>
    <w:rsid w:val="00706E74"/>
    <w:rsid w:val="0071309E"/>
    <w:rsid w:val="007170BE"/>
    <w:rsid w:val="00720BEB"/>
    <w:rsid w:val="00723AB3"/>
    <w:rsid w:val="0072560B"/>
    <w:rsid w:val="00727405"/>
    <w:rsid w:val="00731634"/>
    <w:rsid w:val="00732AC6"/>
    <w:rsid w:val="007347FD"/>
    <w:rsid w:val="00735733"/>
    <w:rsid w:val="0073638B"/>
    <w:rsid w:val="00742C6D"/>
    <w:rsid w:val="00742F26"/>
    <w:rsid w:val="00743267"/>
    <w:rsid w:val="0074569C"/>
    <w:rsid w:val="00746268"/>
    <w:rsid w:val="00746561"/>
    <w:rsid w:val="00746644"/>
    <w:rsid w:val="00746956"/>
    <w:rsid w:val="00750E31"/>
    <w:rsid w:val="007523FB"/>
    <w:rsid w:val="00757120"/>
    <w:rsid w:val="007615C1"/>
    <w:rsid w:val="00763E9A"/>
    <w:rsid w:val="00764BAE"/>
    <w:rsid w:val="0076520B"/>
    <w:rsid w:val="00765EB1"/>
    <w:rsid w:val="00776536"/>
    <w:rsid w:val="00777ABC"/>
    <w:rsid w:val="00784BF1"/>
    <w:rsid w:val="00785AB3"/>
    <w:rsid w:val="0078732C"/>
    <w:rsid w:val="00787627"/>
    <w:rsid w:val="007940A4"/>
    <w:rsid w:val="00794896"/>
    <w:rsid w:val="007959F4"/>
    <w:rsid w:val="0079659E"/>
    <w:rsid w:val="007A083A"/>
    <w:rsid w:val="007A3B5C"/>
    <w:rsid w:val="007A4178"/>
    <w:rsid w:val="007A6FDC"/>
    <w:rsid w:val="007B12E8"/>
    <w:rsid w:val="007B1434"/>
    <w:rsid w:val="007B6CB5"/>
    <w:rsid w:val="007C4F42"/>
    <w:rsid w:val="007C5573"/>
    <w:rsid w:val="007D02CF"/>
    <w:rsid w:val="007D29F4"/>
    <w:rsid w:val="007D2B04"/>
    <w:rsid w:val="007D376C"/>
    <w:rsid w:val="007D3B82"/>
    <w:rsid w:val="007D6854"/>
    <w:rsid w:val="007E03EE"/>
    <w:rsid w:val="007E3D38"/>
    <w:rsid w:val="007F266B"/>
    <w:rsid w:val="007F4EB6"/>
    <w:rsid w:val="007F740C"/>
    <w:rsid w:val="008008EB"/>
    <w:rsid w:val="00801325"/>
    <w:rsid w:val="00801B89"/>
    <w:rsid w:val="00803E17"/>
    <w:rsid w:val="00804B60"/>
    <w:rsid w:val="008067FE"/>
    <w:rsid w:val="00807AE4"/>
    <w:rsid w:val="00810B8D"/>
    <w:rsid w:val="00813770"/>
    <w:rsid w:val="008159D1"/>
    <w:rsid w:val="00821058"/>
    <w:rsid w:val="0082404B"/>
    <w:rsid w:val="00831A87"/>
    <w:rsid w:val="00841023"/>
    <w:rsid w:val="00842E4F"/>
    <w:rsid w:val="00843B90"/>
    <w:rsid w:val="00843BF2"/>
    <w:rsid w:val="00845647"/>
    <w:rsid w:val="00853112"/>
    <w:rsid w:val="0085558D"/>
    <w:rsid w:val="008573FF"/>
    <w:rsid w:val="00861267"/>
    <w:rsid w:val="008626AB"/>
    <w:rsid w:val="008775DC"/>
    <w:rsid w:val="00877E0E"/>
    <w:rsid w:val="00882D97"/>
    <w:rsid w:val="00886E84"/>
    <w:rsid w:val="008951E1"/>
    <w:rsid w:val="008A2386"/>
    <w:rsid w:val="008A6CA2"/>
    <w:rsid w:val="008B2A65"/>
    <w:rsid w:val="008B3171"/>
    <w:rsid w:val="008B33DA"/>
    <w:rsid w:val="008B5701"/>
    <w:rsid w:val="008C3FE2"/>
    <w:rsid w:val="008C595B"/>
    <w:rsid w:val="008D0268"/>
    <w:rsid w:val="008D06A9"/>
    <w:rsid w:val="008D070A"/>
    <w:rsid w:val="008D0C53"/>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2303"/>
    <w:rsid w:val="0092285E"/>
    <w:rsid w:val="00923C6D"/>
    <w:rsid w:val="009246BB"/>
    <w:rsid w:val="0092578F"/>
    <w:rsid w:val="00926715"/>
    <w:rsid w:val="00926D10"/>
    <w:rsid w:val="00931475"/>
    <w:rsid w:val="009341C1"/>
    <w:rsid w:val="009344AF"/>
    <w:rsid w:val="00940C11"/>
    <w:rsid w:val="00941092"/>
    <w:rsid w:val="00941C83"/>
    <w:rsid w:val="00941D0A"/>
    <w:rsid w:val="009428AF"/>
    <w:rsid w:val="00944B7D"/>
    <w:rsid w:val="009450CB"/>
    <w:rsid w:val="009466E7"/>
    <w:rsid w:val="00952341"/>
    <w:rsid w:val="0095498A"/>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D3652"/>
    <w:rsid w:val="009E0C7A"/>
    <w:rsid w:val="009E2674"/>
    <w:rsid w:val="009E26AE"/>
    <w:rsid w:val="009E4B9E"/>
    <w:rsid w:val="009E5B58"/>
    <w:rsid w:val="009E68C0"/>
    <w:rsid w:val="009E73DE"/>
    <w:rsid w:val="009E7DC0"/>
    <w:rsid w:val="009E7E4A"/>
    <w:rsid w:val="009F0D22"/>
    <w:rsid w:val="009F5917"/>
    <w:rsid w:val="009F5EA1"/>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50FE"/>
    <w:rsid w:val="00A5001E"/>
    <w:rsid w:val="00A5689E"/>
    <w:rsid w:val="00A569E1"/>
    <w:rsid w:val="00A603F1"/>
    <w:rsid w:val="00A60880"/>
    <w:rsid w:val="00A6160A"/>
    <w:rsid w:val="00A63D49"/>
    <w:rsid w:val="00A64030"/>
    <w:rsid w:val="00A648E5"/>
    <w:rsid w:val="00A65FAA"/>
    <w:rsid w:val="00A678F4"/>
    <w:rsid w:val="00A70CA6"/>
    <w:rsid w:val="00A71F99"/>
    <w:rsid w:val="00A75EFD"/>
    <w:rsid w:val="00A777B7"/>
    <w:rsid w:val="00A77E1C"/>
    <w:rsid w:val="00A83243"/>
    <w:rsid w:val="00A832B3"/>
    <w:rsid w:val="00A8349A"/>
    <w:rsid w:val="00A84002"/>
    <w:rsid w:val="00A86E97"/>
    <w:rsid w:val="00A87A56"/>
    <w:rsid w:val="00A92403"/>
    <w:rsid w:val="00A9384E"/>
    <w:rsid w:val="00A97AE0"/>
    <w:rsid w:val="00AA2E6E"/>
    <w:rsid w:val="00AA392F"/>
    <w:rsid w:val="00AA7D34"/>
    <w:rsid w:val="00AB46AD"/>
    <w:rsid w:val="00AC04C2"/>
    <w:rsid w:val="00AC16D5"/>
    <w:rsid w:val="00AC287D"/>
    <w:rsid w:val="00AC302E"/>
    <w:rsid w:val="00AC4A75"/>
    <w:rsid w:val="00AC5D6A"/>
    <w:rsid w:val="00AD06D0"/>
    <w:rsid w:val="00AD1308"/>
    <w:rsid w:val="00AD24CA"/>
    <w:rsid w:val="00AE10DA"/>
    <w:rsid w:val="00AE392A"/>
    <w:rsid w:val="00AE4CD1"/>
    <w:rsid w:val="00AE572F"/>
    <w:rsid w:val="00AE5856"/>
    <w:rsid w:val="00AF17EC"/>
    <w:rsid w:val="00AF21CF"/>
    <w:rsid w:val="00AF488C"/>
    <w:rsid w:val="00B00332"/>
    <w:rsid w:val="00B00BC1"/>
    <w:rsid w:val="00B02417"/>
    <w:rsid w:val="00B04E31"/>
    <w:rsid w:val="00B059EE"/>
    <w:rsid w:val="00B066E8"/>
    <w:rsid w:val="00B13BB2"/>
    <w:rsid w:val="00B15065"/>
    <w:rsid w:val="00B20864"/>
    <w:rsid w:val="00B21738"/>
    <w:rsid w:val="00B23050"/>
    <w:rsid w:val="00B30C5B"/>
    <w:rsid w:val="00B352BA"/>
    <w:rsid w:val="00B41A2D"/>
    <w:rsid w:val="00B41C25"/>
    <w:rsid w:val="00B44333"/>
    <w:rsid w:val="00B4482E"/>
    <w:rsid w:val="00B44885"/>
    <w:rsid w:val="00B470EE"/>
    <w:rsid w:val="00B4744E"/>
    <w:rsid w:val="00B564CC"/>
    <w:rsid w:val="00B61502"/>
    <w:rsid w:val="00B622CB"/>
    <w:rsid w:val="00B62726"/>
    <w:rsid w:val="00B62A7A"/>
    <w:rsid w:val="00B631D6"/>
    <w:rsid w:val="00B64926"/>
    <w:rsid w:val="00B701ED"/>
    <w:rsid w:val="00B708D1"/>
    <w:rsid w:val="00B747DC"/>
    <w:rsid w:val="00B824A5"/>
    <w:rsid w:val="00B83938"/>
    <w:rsid w:val="00B84C4F"/>
    <w:rsid w:val="00B84E34"/>
    <w:rsid w:val="00B8754B"/>
    <w:rsid w:val="00B915CA"/>
    <w:rsid w:val="00B92DA8"/>
    <w:rsid w:val="00B945AA"/>
    <w:rsid w:val="00B9539B"/>
    <w:rsid w:val="00B96A64"/>
    <w:rsid w:val="00BA3961"/>
    <w:rsid w:val="00BA60A7"/>
    <w:rsid w:val="00BA70C8"/>
    <w:rsid w:val="00BB324D"/>
    <w:rsid w:val="00BB3943"/>
    <w:rsid w:val="00BB4613"/>
    <w:rsid w:val="00BB5669"/>
    <w:rsid w:val="00BC011A"/>
    <w:rsid w:val="00BC1768"/>
    <w:rsid w:val="00BC2353"/>
    <w:rsid w:val="00BC7428"/>
    <w:rsid w:val="00BD7311"/>
    <w:rsid w:val="00BE095D"/>
    <w:rsid w:val="00BE0CA2"/>
    <w:rsid w:val="00BE2C4C"/>
    <w:rsid w:val="00BE5624"/>
    <w:rsid w:val="00BE5DAB"/>
    <w:rsid w:val="00BE6A27"/>
    <w:rsid w:val="00BF0682"/>
    <w:rsid w:val="00BF3E61"/>
    <w:rsid w:val="00BF4FD6"/>
    <w:rsid w:val="00C00195"/>
    <w:rsid w:val="00C0318B"/>
    <w:rsid w:val="00C0425C"/>
    <w:rsid w:val="00C06AD9"/>
    <w:rsid w:val="00C06F98"/>
    <w:rsid w:val="00C07290"/>
    <w:rsid w:val="00C07A6C"/>
    <w:rsid w:val="00C118B0"/>
    <w:rsid w:val="00C16962"/>
    <w:rsid w:val="00C16977"/>
    <w:rsid w:val="00C211D8"/>
    <w:rsid w:val="00C24216"/>
    <w:rsid w:val="00C24C49"/>
    <w:rsid w:val="00C24CF9"/>
    <w:rsid w:val="00C272EE"/>
    <w:rsid w:val="00C273B0"/>
    <w:rsid w:val="00C3007B"/>
    <w:rsid w:val="00C316A8"/>
    <w:rsid w:val="00C3631B"/>
    <w:rsid w:val="00C41E90"/>
    <w:rsid w:val="00C44AAB"/>
    <w:rsid w:val="00C45983"/>
    <w:rsid w:val="00C45BFA"/>
    <w:rsid w:val="00C507E5"/>
    <w:rsid w:val="00C533D6"/>
    <w:rsid w:val="00C533EE"/>
    <w:rsid w:val="00C61A51"/>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0F3B"/>
    <w:rsid w:val="00CD1858"/>
    <w:rsid w:val="00CD42E1"/>
    <w:rsid w:val="00CE01A8"/>
    <w:rsid w:val="00CE1D87"/>
    <w:rsid w:val="00CE3868"/>
    <w:rsid w:val="00CF0D73"/>
    <w:rsid w:val="00CF2CA8"/>
    <w:rsid w:val="00CF33DF"/>
    <w:rsid w:val="00CF3C4B"/>
    <w:rsid w:val="00CF437D"/>
    <w:rsid w:val="00CF6138"/>
    <w:rsid w:val="00D02221"/>
    <w:rsid w:val="00D02798"/>
    <w:rsid w:val="00D040E0"/>
    <w:rsid w:val="00D061B2"/>
    <w:rsid w:val="00D06590"/>
    <w:rsid w:val="00D114BC"/>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5E77"/>
    <w:rsid w:val="00D4675D"/>
    <w:rsid w:val="00D51391"/>
    <w:rsid w:val="00D535EA"/>
    <w:rsid w:val="00D54980"/>
    <w:rsid w:val="00D60BB2"/>
    <w:rsid w:val="00D620D6"/>
    <w:rsid w:val="00D6323E"/>
    <w:rsid w:val="00D7005C"/>
    <w:rsid w:val="00D70AE7"/>
    <w:rsid w:val="00D711AF"/>
    <w:rsid w:val="00D73713"/>
    <w:rsid w:val="00D8087A"/>
    <w:rsid w:val="00D92D35"/>
    <w:rsid w:val="00D936B8"/>
    <w:rsid w:val="00D9635A"/>
    <w:rsid w:val="00DA4229"/>
    <w:rsid w:val="00DA7126"/>
    <w:rsid w:val="00DB06DC"/>
    <w:rsid w:val="00DB0AD8"/>
    <w:rsid w:val="00DB0C19"/>
    <w:rsid w:val="00DB3B04"/>
    <w:rsid w:val="00DB5A7A"/>
    <w:rsid w:val="00DC0673"/>
    <w:rsid w:val="00DC21A5"/>
    <w:rsid w:val="00DC2E6A"/>
    <w:rsid w:val="00DC35C5"/>
    <w:rsid w:val="00DC3691"/>
    <w:rsid w:val="00DC470E"/>
    <w:rsid w:val="00DC6AE1"/>
    <w:rsid w:val="00DD107F"/>
    <w:rsid w:val="00DD1469"/>
    <w:rsid w:val="00DD1D2B"/>
    <w:rsid w:val="00DD32F5"/>
    <w:rsid w:val="00DD480F"/>
    <w:rsid w:val="00DD6AC7"/>
    <w:rsid w:val="00DE0775"/>
    <w:rsid w:val="00DE2459"/>
    <w:rsid w:val="00DF0382"/>
    <w:rsid w:val="00DF08B4"/>
    <w:rsid w:val="00DF0E38"/>
    <w:rsid w:val="00DF15A4"/>
    <w:rsid w:val="00DF37DC"/>
    <w:rsid w:val="00DF3AF2"/>
    <w:rsid w:val="00DF5F16"/>
    <w:rsid w:val="00DF7E6D"/>
    <w:rsid w:val="00E02BFD"/>
    <w:rsid w:val="00E06736"/>
    <w:rsid w:val="00E12834"/>
    <w:rsid w:val="00E144EC"/>
    <w:rsid w:val="00E21933"/>
    <w:rsid w:val="00E220E7"/>
    <w:rsid w:val="00E23205"/>
    <w:rsid w:val="00E24676"/>
    <w:rsid w:val="00E267FA"/>
    <w:rsid w:val="00E26FF0"/>
    <w:rsid w:val="00E274B0"/>
    <w:rsid w:val="00E41A62"/>
    <w:rsid w:val="00E42F3F"/>
    <w:rsid w:val="00E4361E"/>
    <w:rsid w:val="00E4724E"/>
    <w:rsid w:val="00E539AB"/>
    <w:rsid w:val="00E54762"/>
    <w:rsid w:val="00E55DD7"/>
    <w:rsid w:val="00E55FD8"/>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B15FF"/>
    <w:rsid w:val="00EC0873"/>
    <w:rsid w:val="00EC4418"/>
    <w:rsid w:val="00EC671B"/>
    <w:rsid w:val="00EC6A0F"/>
    <w:rsid w:val="00EC73D1"/>
    <w:rsid w:val="00EC7653"/>
    <w:rsid w:val="00ED0A38"/>
    <w:rsid w:val="00ED11A8"/>
    <w:rsid w:val="00ED1AF3"/>
    <w:rsid w:val="00ED3A8D"/>
    <w:rsid w:val="00ED61A1"/>
    <w:rsid w:val="00ED6A9B"/>
    <w:rsid w:val="00ED78D7"/>
    <w:rsid w:val="00ED7CE3"/>
    <w:rsid w:val="00EE0110"/>
    <w:rsid w:val="00EE09B9"/>
    <w:rsid w:val="00EE0BA4"/>
    <w:rsid w:val="00EE3D7D"/>
    <w:rsid w:val="00F05CD5"/>
    <w:rsid w:val="00F10CD3"/>
    <w:rsid w:val="00F13F02"/>
    <w:rsid w:val="00F1425A"/>
    <w:rsid w:val="00F16E0F"/>
    <w:rsid w:val="00F1702B"/>
    <w:rsid w:val="00F179B3"/>
    <w:rsid w:val="00F17E27"/>
    <w:rsid w:val="00F21D82"/>
    <w:rsid w:val="00F24CBA"/>
    <w:rsid w:val="00F24CF7"/>
    <w:rsid w:val="00F30D0A"/>
    <w:rsid w:val="00F354F4"/>
    <w:rsid w:val="00F36575"/>
    <w:rsid w:val="00F3708C"/>
    <w:rsid w:val="00F41C55"/>
    <w:rsid w:val="00F467BA"/>
    <w:rsid w:val="00F4696A"/>
    <w:rsid w:val="00F527A5"/>
    <w:rsid w:val="00F56577"/>
    <w:rsid w:val="00F56C2B"/>
    <w:rsid w:val="00F57FE6"/>
    <w:rsid w:val="00F63FE1"/>
    <w:rsid w:val="00F64FFC"/>
    <w:rsid w:val="00F653E0"/>
    <w:rsid w:val="00F74D7C"/>
    <w:rsid w:val="00F82331"/>
    <w:rsid w:val="00F824E1"/>
    <w:rsid w:val="00F82E1C"/>
    <w:rsid w:val="00F82FD0"/>
    <w:rsid w:val="00F83755"/>
    <w:rsid w:val="00F85516"/>
    <w:rsid w:val="00F86215"/>
    <w:rsid w:val="00F96ECD"/>
    <w:rsid w:val="00FA2FB8"/>
    <w:rsid w:val="00FA2FD4"/>
    <w:rsid w:val="00FA47C2"/>
    <w:rsid w:val="00FA4C7F"/>
    <w:rsid w:val="00FA5AE0"/>
    <w:rsid w:val="00FB1B17"/>
    <w:rsid w:val="00FB2206"/>
    <w:rsid w:val="00FB6302"/>
    <w:rsid w:val="00FB7791"/>
    <w:rsid w:val="00FC19BC"/>
    <w:rsid w:val="00FC31B1"/>
    <w:rsid w:val="00FC64B5"/>
    <w:rsid w:val="00FC6B68"/>
    <w:rsid w:val="00FC7FF0"/>
    <w:rsid w:val="00FD1A2F"/>
    <w:rsid w:val="00FD20F9"/>
    <w:rsid w:val="00FD38F9"/>
    <w:rsid w:val="00FD46F3"/>
    <w:rsid w:val="00FD544B"/>
    <w:rsid w:val="00FE4B51"/>
    <w:rsid w:val="00FE4B5A"/>
    <w:rsid w:val="00FF412B"/>
    <w:rsid w:val="00FF5596"/>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D78613"/>
  <w15:docId w15:val="{0EB6B897-3445-44A0-BF04-D86D1511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B96A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ranes.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8434B-5F15-3C40-8CA1-2DA5D3EA3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1199</Words>
  <Characters>6835</Characters>
  <Application>Microsoft Macintosh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5</cp:revision>
  <cp:lastPrinted>2016-11-09T14:14:00Z</cp:lastPrinted>
  <dcterms:created xsi:type="dcterms:W3CDTF">2016-11-23T17:20:00Z</dcterms:created>
  <dcterms:modified xsi:type="dcterms:W3CDTF">2016-12-21T00:36:00Z</dcterms:modified>
</cp:coreProperties>
</file>